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8D511" w14:textId="71041904" w:rsidR="00A13A8F" w:rsidRPr="0048031C" w:rsidRDefault="00A13A8F" w:rsidP="00A13A8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ar-LB"/>
        </w:rPr>
      </w:pPr>
      <w:r w:rsidRPr="0048031C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 w:bidi="ar-LB"/>
        </w:rPr>
        <w:t>Structures ovariennes et cycle sexuel :</w:t>
      </w:r>
      <w:r w:rsidR="00E608E8" w:rsidRPr="0048031C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 w:bidi="ar-LB"/>
        </w:rPr>
        <w:t xml:space="preserve"> (10pts)</w:t>
      </w:r>
    </w:p>
    <w:p w14:paraId="5D12E31D" w14:textId="2F954AB8" w:rsidR="00A13A8F" w:rsidRPr="0048031C" w:rsidRDefault="00A13A8F" w:rsidP="00A13A8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ar-LB"/>
        </w:rPr>
      </w:pPr>
    </w:p>
    <w:p w14:paraId="6D5E7BB3" w14:textId="00760794" w:rsidR="0013263E" w:rsidRPr="0048031C" w:rsidRDefault="009E693A" w:rsidP="00A13A8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ar-LB"/>
        </w:rPr>
      </w:pPr>
      <w:r w:rsidRPr="0048031C">
        <w:rPr>
          <w:rFonts w:ascii="Times New Roman" w:eastAsia="SimSun" w:hAnsi="Times New Roman" w:cs="Times New Roman"/>
          <w:sz w:val="24"/>
          <w:szCs w:val="24"/>
          <w:lang w:eastAsia="zh-CN" w:bidi="ar-LB"/>
        </w:rPr>
        <w:t>a : corps jaune</w:t>
      </w:r>
      <w:r w:rsidR="0013263E" w:rsidRPr="0048031C">
        <w:rPr>
          <w:rFonts w:ascii="Times New Roman" w:eastAsia="SimSun" w:hAnsi="Times New Roman" w:cs="Times New Roman"/>
          <w:sz w:val="24"/>
          <w:szCs w:val="24"/>
          <w:lang w:eastAsia="zh-CN" w:bidi="ar-LB"/>
        </w:rPr>
        <w:tab/>
      </w:r>
      <w:r w:rsidR="0013263E" w:rsidRPr="0048031C">
        <w:rPr>
          <w:rFonts w:ascii="Times New Roman" w:eastAsia="SimSun" w:hAnsi="Times New Roman" w:cs="Times New Roman"/>
          <w:sz w:val="24"/>
          <w:szCs w:val="24"/>
          <w:lang w:eastAsia="zh-CN" w:bidi="ar-LB"/>
        </w:rPr>
        <w:tab/>
      </w:r>
      <w:r w:rsidR="0013263E" w:rsidRPr="0048031C">
        <w:rPr>
          <w:rFonts w:ascii="Times New Roman" w:eastAsia="SimSun" w:hAnsi="Times New Roman" w:cs="Times New Roman"/>
          <w:sz w:val="24"/>
          <w:szCs w:val="24"/>
          <w:lang w:eastAsia="zh-CN" w:bidi="ar-LB"/>
        </w:rPr>
        <w:tab/>
        <w:t>b : follicule secondaire</w:t>
      </w:r>
    </w:p>
    <w:p w14:paraId="64D5318E" w14:textId="16DD0C6A" w:rsidR="00A13A8F" w:rsidRPr="0048031C" w:rsidRDefault="0013263E" w:rsidP="0013263E">
      <w:pPr>
        <w:pStyle w:val="ListParagraph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ar-LB"/>
        </w:rPr>
      </w:pPr>
      <w:r w:rsidRPr="0048031C">
        <w:rPr>
          <w:rFonts w:ascii="Times New Roman" w:eastAsia="SimSun" w:hAnsi="Times New Roman" w:cs="Times New Roman"/>
          <w:sz w:val="24"/>
          <w:szCs w:val="24"/>
          <w:lang w:eastAsia="zh-CN" w:bidi="ar-LB"/>
        </w:rPr>
        <w:t>c : follicules primaires</w:t>
      </w:r>
      <w:r w:rsidRPr="0048031C">
        <w:rPr>
          <w:rFonts w:ascii="Times New Roman" w:eastAsia="SimSun" w:hAnsi="Times New Roman" w:cs="Times New Roman"/>
          <w:sz w:val="24"/>
          <w:szCs w:val="24"/>
          <w:lang w:eastAsia="zh-CN" w:bidi="ar-LB"/>
        </w:rPr>
        <w:tab/>
      </w:r>
      <w:r w:rsidRPr="0048031C">
        <w:rPr>
          <w:rFonts w:ascii="Times New Roman" w:eastAsia="SimSun" w:hAnsi="Times New Roman" w:cs="Times New Roman"/>
          <w:sz w:val="24"/>
          <w:szCs w:val="24"/>
          <w:lang w:eastAsia="zh-CN" w:bidi="ar-LB"/>
        </w:rPr>
        <w:tab/>
        <w:t>d : follicule mûr</w:t>
      </w:r>
      <w:r w:rsidRPr="0048031C">
        <w:rPr>
          <w:rFonts w:ascii="Times New Roman" w:eastAsia="SimSun" w:hAnsi="Times New Roman" w:cs="Times New Roman"/>
          <w:sz w:val="24"/>
          <w:szCs w:val="24"/>
          <w:lang w:eastAsia="zh-CN" w:bidi="ar-LB"/>
        </w:rPr>
        <w:tab/>
      </w:r>
      <w:r w:rsidR="00454960" w:rsidRPr="0048031C">
        <w:rPr>
          <w:rFonts w:ascii="Times New Roman" w:eastAsia="SimSun" w:hAnsi="Times New Roman" w:cs="Times New Roman"/>
          <w:sz w:val="24"/>
          <w:szCs w:val="24"/>
          <w:lang w:eastAsia="zh-CN" w:bidi="ar-LB"/>
        </w:rPr>
        <w:t>(1)</w:t>
      </w:r>
    </w:p>
    <w:p w14:paraId="61DB0AE5" w14:textId="5AA275BA" w:rsidR="00A13A8F" w:rsidRPr="0048031C" w:rsidRDefault="00C575CB" w:rsidP="00A13A8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ar-LB"/>
        </w:rPr>
      </w:pPr>
      <w:r w:rsidRPr="0048031C">
        <w:rPr>
          <w:rFonts w:ascii="Times New Roman" w:eastAsia="SimSun" w:hAnsi="Times New Roman" w:cs="Times New Roman"/>
          <w:sz w:val="24"/>
          <w:szCs w:val="24"/>
          <w:lang w:eastAsia="zh-CN" w:bidi="ar-LB"/>
        </w:rPr>
        <w:t>O</w:t>
      </w:r>
      <w:r w:rsidR="00A13A8F" w:rsidRPr="0048031C">
        <w:rPr>
          <w:rFonts w:ascii="Times New Roman" w:eastAsia="SimSun" w:hAnsi="Times New Roman" w:cs="Times New Roman"/>
          <w:sz w:val="24"/>
          <w:szCs w:val="24"/>
          <w:lang w:eastAsia="zh-CN" w:bidi="ar-LB"/>
        </w:rPr>
        <w:t>rdre</w:t>
      </w:r>
      <w:r w:rsidR="00566820" w:rsidRPr="0048031C">
        <w:rPr>
          <w:rFonts w:ascii="Times New Roman" w:eastAsia="SimSun" w:hAnsi="Times New Roman" w:cs="Times New Roman"/>
          <w:sz w:val="24"/>
          <w:szCs w:val="24"/>
          <w:lang w:eastAsia="zh-CN" w:bidi="ar-LB"/>
        </w:rPr>
        <w:t xml:space="preserve"> : </w:t>
      </w:r>
      <w:r w:rsidR="00C34866">
        <w:rPr>
          <w:rFonts w:ascii="Times New Roman" w:eastAsia="SimSun" w:hAnsi="Times New Roman" w:cs="Times New Roman"/>
          <w:sz w:val="24"/>
          <w:szCs w:val="24"/>
          <w:lang w:eastAsia="zh-CN" w:bidi="ar-LB"/>
        </w:rPr>
        <w:t xml:space="preserve">c - </w:t>
      </w:r>
      <w:r w:rsidR="00566820" w:rsidRPr="0048031C">
        <w:rPr>
          <w:rFonts w:ascii="Times New Roman" w:eastAsia="SimSun" w:hAnsi="Times New Roman" w:cs="Times New Roman"/>
          <w:sz w:val="24"/>
          <w:szCs w:val="24"/>
          <w:lang w:eastAsia="zh-CN" w:bidi="ar-LB"/>
        </w:rPr>
        <w:t xml:space="preserve">b </w:t>
      </w:r>
      <w:r w:rsidR="00C34866">
        <w:rPr>
          <w:rFonts w:ascii="Times New Roman" w:eastAsia="SimSun" w:hAnsi="Times New Roman" w:cs="Times New Roman"/>
          <w:sz w:val="24"/>
          <w:szCs w:val="24"/>
          <w:lang w:eastAsia="zh-CN" w:bidi="ar-LB"/>
        </w:rPr>
        <w:t>-</w:t>
      </w:r>
      <w:r w:rsidR="00566820" w:rsidRPr="0048031C">
        <w:rPr>
          <w:rFonts w:ascii="Times New Roman" w:eastAsia="SimSun" w:hAnsi="Times New Roman" w:cs="Times New Roman"/>
          <w:sz w:val="24"/>
          <w:szCs w:val="24"/>
          <w:lang w:eastAsia="zh-CN" w:bidi="ar-LB"/>
        </w:rPr>
        <w:t xml:space="preserve"> d (phase folliculaire) </w:t>
      </w:r>
      <w:r w:rsidR="00C34866">
        <w:rPr>
          <w:rFonts w:ascii="Times New Roman" w:eastAsia="SimSun" w:hAnsi="Times New Roman" w:cs="Times New Roman"/>
          <w:sz w:val="24"/>
          <w:szCs w:val="24"/>
          <w:lang w:eastAsia="zh-CN" w:bidi="ar-LB"/>
        </w:rPr>
        <w:t>-</w:t>
      </w:r>
      <w:r w:rsidR="00566820" w:rsidRPr="0048031C">
        <w:rPr>
          <w:rFonts w:ascii="Times New Roman" w:eastAsia="SimSun" w:hAnsi="Times New Roman" w:cs="Times New Roman"/>
          <w:sz w:val="24"/>
          <w:szCs w:val="24"/>
          <w:lang w:eastAsia="zh-CN" w:bidi="ar-LB"/>
        </w:rPr>
        <w:t xml:space="preserve"> a (phase lutéale).</w:t>
      </w:r>
      <w:r w:rsidR="00676622" w:rsidRPr="0048031C">
        <w:rPr>
          <w:rFonts w:ascii="Times New Roman" w:eastAsia="SimSun" w:hAnsi="Times New Roman" w:cs="Times New Roman"/>
          <w:sz w:val="24"/>
          <w:szCs w:val="24"/>
          <w:lang w:eastAsia="zh-CN" w:bidi="ar-LB"/>
        </w:rPr>
        <w:t xml:space="preserve"> (</w:t>
      </w:r>
      <w:r w:rsidR="00050526" w:rsidRPr="0048031C">
        <w:rPr>
          <w:rFonts w:ascii="Times New Roman" w:eastAsia="SimSun" w:hAnsi="Times New Roman" w:cs="Times New Roman"/>
          <w:sz w:val="24"/>
          <w:szCs w:val="24"/>
          <w:lang w:eastAsia="zh-CN" w:bidi="ar-LB"/>
        </w:rPr>
        <w:t xml:space="preserve">1 ½ </w:t>
      </w:r>
      <w:r w:rsidR="00676622" w:rsidRPr="0048031C">
        <w:rPr>
          <w:rFonts w:ascii="Times New Roman" w:eastAsia="SimSun" w:hAnsi="Times New Roman" w:cs="Times New Roman"/>
          <w:sz w:val="24"/>
          <w:szCs w:val="24"/>
          <w:lang w:eastAsia="zh-CN" w:bidi="ar-LB"/>
        </w:rPr>
        <w:t>)</w:t>
      </w:r>
    </w:p>
    <w:p w14:paraId="57A3540C" w14:textId="7411A8CD" w:rsidR="00566820" w:rsidRPr="0048031C" w:rsidRDefault="004150F4" w:rsidP="00D033F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ar-LB"/>
        </w:rPr>
      </w:pPr>
      <w:r w:rsidRPr="0048031C">
        <w:rPr>
          <w:rFonts w:ascii="Times New Roman" w:eastAsia="SimSun" w:hAnsi="Times New Roman" w:cs="Times New Roman"/>
          <w:sz w:val="24"/>
          <w:szCs w:val="24"/>
          <w:lang w:eastAsia="zh-CN" w:bidi="ar-LB"/>
        </w:rPr>
        <w:t>Hormone A : oestrog</w:t>
      </w:r>
      <w:r w:rsidR="00FD6990" w:rsidRPr="0048031C">
        <w:rPr>
          <w:rFonts w:ascii="Times New Roman" w:eastAsia="SimSun" w:hAnsi="Times New Roman" w:cs="Times New Roman"/>
          <w:sz w:val="24"/>
          <w:szCs w:val="24"/>
          <w:lang w:eastAsia="zh-CN" w:bidi="ar-LB"/>
        </w:rPr>
        <w:t>è</w:t>
      </w:r>
      <w:r w:rsidRPr="0048031C">
        <w:rPr>
          <w:rFonts w:ascii="Times New Roman" w:eastAsia="SimSun" w:hAnsi="Times New Roman" w:cs="Times New Roman"/>
          <w:sz w:val="24"/>
          <w:szCs w:val="24"/>
          <w:lang w:eastAsia="zh-CN" w:bidi="ar-LB"/>
        </w:rPr>
        <w:t>nes – 2 pics l’un préovulaoire et l’autre postovulatoire</w:t>
      </w:r>
      <w:r w:rsidR="00FD6990" w:rsidRPr="0048031C">
        <w:rPr>
          <w:rFonts w:ascii="Times New Roman" w:eastAsia="SimSun" w:hAnsi="Times New Roman" w:cs="Times New Roman"/>
          <w:sz w:val="24"/>
          <w:szCs w:val="24"/>
          <w:lang w:eastAsia="zh-CN" w:bidi="ar-LB"/>
        </w:rPr>
        <w:t xml:space="preserve"> (1)</w:t>
      </w:r>
    </w:p>
    <w:p w14:paraId="4200774E" w14:textId="6F176C4F" w:rsidR="000B3D57" w:rsidRPr="0048031C" w:rsidRDefault="000B3D57" w:rsidP="000B3D57">
      <w:pPr>
        <w:pStyle w:val="ListParagraph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ar-LB"/>
        </w:rPr>
      </w:pPr>
      <w:r w:rsidRPr="0048031C">
        <w:rPr>
          <w:rFonts w:ascii="Times New Roman" w:eastAsia="SimSun" w:hAnsi="Times New Roman" w:cs="Times New Roman"/>
          <w:sz w:val="24"/>
          <w:szCs w:val="24"/>
          <w:lang w:eastAsia="zh-CN" w:bidi="ar-LB"/>
        </w:rPr>
        <w:t>Hormone B : progesterone – absente au cours de la premiere phase / un pic postovulatoire</w:t>
      </w:r>
      <w:r w:rsidR="00DB2DEA" w:rsidRPr="0048031C">
        <w:rPr>
          <w:rFonts w:ascii="Times New Roman" w:eastAsia="SimSun" w:hAnsi="Times New Roman" w:cs="Times New Roman"/>
          <w:sz w:val="24"/>
          <w:szCs w:val="24"/>
          <w:lang w:eastAsia="zh-CN" w:bidi="ar-LB"/>
        </w:rPr>
        <w:t xml:space="preserve"> (1)</w:t>
      </w:r>
    </w:p>
    <w:p w14:paraId="7C5A96E7" w14:textId="5141D4C9" w:rsidR="00EF5BA5" w:rsidRPr="0048031C" w:rsidRDefault="00770F91" w:rsidP="0050492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1C">
        <w:rPr>
          <w:rFonts w:ascii="Times New Roman" w:hAnsi="Times New Roman" w:cs="Times New Roman"/>
          <w:sz w:val="24"/>
          <w:szCs w:val="24"/>
        </w:rPr>
        <w:t>L</w:t>
      </w:r>
      <w:r w:rsidR="00EF5BA5" w:rsidRPr="0048031C">
        <w:rPr>
          <w:rFonts w:ascii="Times New Roman" w:hAnsi="Times New Roman" w:cs="Times New Roman"/>
          <w:sz w:val="24"/>
          <w:szCs w:val="24"/>
        </w:rPr>
        <w:t>e follicule</w:t>
      </w:r>
      <w:r w:rsidR="009C2820" w:rsidRPr="0048031C">
        <w:rPr>
          <w:rFonts w:ascii="Times New Roman" w:hAnsi="Times New Roman" w:cs="Times New Roman"/>
          <w:sz w:val="24"/>
          <w:szCs w:val="24"/>
        </w:rPr>
        <w:t xml:space="preserve"> </w:t>
      </w:r>
      <w:r w:rsidR="00EF5BA5" w:rsidRPr="0048031C">
        <w:rPr>
          <w:rFonts w:ascii="Times New Roman" w:hAnsi="Times New Roman" w:cs="Times New Roman"/>
          <w:sz w:val="24"/>
          <w:szCs w:val="24"/>
        </w:rPr>
        <w:t>en grossissant</w:t>
      </w:r>
      <w:r w:rsidR="009C2820" w:rsidRPr="0048031C">
        <w:rPr>
          <w:rFonts w:ascii="Times New Roman" w:hAnsi="Times New Roman" w:cs="Times New Roman"/>
          <w:sz w:val="24"/>
          <w:szCs w:val="24"/>
        </w:rPr>
        <w:t xml:space="preserve"> </w:t>
      </w:r>
      <w:r w:rsidR="00EF5BA5" w:rsidRPr="0048031C">
        <w:rPr>
          <w:rFonts w:ascii="Times New Roman" w:hAnsi="Times New Roman" w:cs="Times New Roman"/>
          <w:sz w:val="24"/>
          <w:szCs w:val="24"/>
        </w:rPr>
        <w:t>secrète de plus en plus d’œstrogènes</w:t>
      </w:r>
      <w:r w:rsidR="00AC0BD8" w:rsidRPr="0048031C">
        <w:rPr>
          <w:rFonts w:ascii="Times New Roman" w:hAnsi="Times New Roman" w:cs="Times New Roman"/>
          <w:sz w:val="24"/>
          <w:szCs w:val="24"/>
        </w:rPr>
        <w:t xml:space="preserve">. </w:t>
      </w:r>
      <w:r w:rsidR="00EF5BA5" w:rsidRPr="0048031C">
        <w:rPr>
          <w:rFonts w:ascii="Times New Roman" w:hAnsi="Times New Roman" w:cs="Times New Roman"/>
          <w:sz w:val="24"/>
          <w:szCs w:val="24"/>
        </w:rPr>
        <w:t>Vers le 13</w:t>
      </w:r>
      <w:r w:rsidR="00EF5BA5" w:rsidRPr="0048031C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="00EF5BA5" w:rsidRPr="0048031C">
        <w:rPr>
          <w:rFonts w:ascii="Times New Roman" w:hAnsi="Times New Roman" w:cs="Times New Roman"/>
          <w:sz w:val="24"/>
          <w:szCs w:val="24"/>
        </w:rPr>
        <w:t xml:space="preserve"> jour du cycle, le follicule est mûr et libère donc une grande quantité d’œstrogènes</w:t>
      </w:r>
      <w:r w:rsidR="00AC0BD8" w:rsidRPr="0048031C">
        <w:rPr>
          <w:rFonts w:ascii="Times New Roman" w:hAnsi="Times New Roman" w:cs="Times New Roman"/>
          <w:sz w:val="24"/>
          <w:szCs w:val="24"/>
        </w:rPr>
        <w:t xml:space="preserve"> (pic</w:t>
      </w:r>
      <w:r w:rsidR="00E872FE" w:rsidRPr="0048031C">
        <w:rPr>
          <w:rFonts w:ascii="Times New Roman" w:hAnsi="Times New Roman" w:cs="Times New Roman"/>
          <w:sz w:val="24"/>
          <w:szCs w:val="24"/>
        </w:rPr>
        <w:t xml:space="preserve"> à</w:t>
      </w:r>
      <w:r w:rsidR="00EF5BA5" w:rsidRPr="0048031C">
        <w:rPr>
          <w:rFonts w:ascii="Times New Roman" w:hAnsi="Times New Roman" w:cs="Times New Roman"/>
          <w:sz w:val="24"/>
          <w:szCs w:val="24"/>
        </w:rPr>
        <w:t>l’ovulation</w:t>
      </w:r>
      <w:r w:rsidR="00E872FE" w:rsidRPr="0048031C">
        <w:rPr>
          <w:rFonts w:ascii="Times New Roman" w:hAnsi="Times New Roman" w:cs="Times New Roman"/>
          <w:sz w:val="24"/>
          <w:szCs w:val="24"/>
        </w:rPr>
        <w:t>)</w:t>
      </w:r>
      <w:r w:rsidR="00EF5BA5" w:rsidRPr="0048031C">
        <w:rPr>
          <w:rFonts w:ascii="Times New Roman" w:hAnsi="Times New Roman" w:cs="Times New Roman"/>
          <w:sz w:val="24"/>
          <w:szCs w:val="24"/>
        </w:rPr>
        <w:t>.</w:t>
      </w:r>
      <w:r w:rsidR="00504926" w:rsidRPr="0048031C">
        <w:rPr>
          <w:rFonts w:ascii="Times New Roman" w:hAnsi="Times New Roman" w:cs="Times New Roman"/>
          <w:sz w:val="24"/>
          <w:szCs w:val="24"/>
        </w:rPr>
        <w:t xml:space="preserve"> </w:t>
      </w:r>
      <w:r w:rsidR="00EF5BA5" w:rsidRPr="0048031C">
        <w:rPr>
          <w:rFonts w:ascii="Times New Roman" w:hAnsi="Times New Roman" w:cs="Times New Roman"/>
          <w:sz w:val="24"/>
          <w:szCs w:val="24"/>
        </w:rPr>
        <w:t>Après l’ovulation, le follicule n’existe plus et donc la production d’œstrogènes diminue. Mais le corps jaune se met à produire de la progestérone et des œstrogènes</w:t>
      </w:r>
      <w:r w:rsidR="002E40AD" w:rsidRPr="0048031C">
        <w:rPr>
          <w:rFonts w:ascii="Times New Roman" w:hAnsi="Times New Roman" w:cs="Times New Roman"/>
          <w:sz w:val="24"/>
          <w:szCs w:val="24"/>
        </w:rPr>
        <w:t xml:space="preserve"> </w:t>
      </w:r>
      <w:r w:rsidR="00EF5BA5" w:rsidRPr="0048031C">
        <w:rPr>
          <w:rFonts w:ascii="Times New Roman" w:hAnsi="Times New Roman" w:cs="Times New Roman"/>
          <w:sz w:val="24"/>
          <w:szCs w:val="24"/>
        </w:rPr>
        <w:t>au cours de la deuxième phase du cycle</w:t>
      </w:r>
      <w:r w:rsidR="002E40AD" w:rsidRPr="0048031C">
        <w:rPr>
          <w:rFonts w:ascii="Times New Roman" w:hAnsi="Times New Roman" w:cs="Times New Roman"/>
          <w:sz w:val="24"/>
          <w:szCs w:val="24"/>
        </w:rPr>
        <w:t>.</w:t>
      </w:r>
      <w:r w:rsidR="003755C1" w:rsidRPr="0048031C">
        <w:rPr>
          <w:rFonts w:ascii="Times New Roman" w:hAnsi="Times New Roman" w:cs="Times New Roman"/>
          <w:sz w:val="24"/>
          <w:szCs w:val="24"/>
        </w:rPr>
        <w:t xml:space="preserve"> (2)</w:t>
      </w:r>
    </w:p>
    <w:p w14:paraId="4A0EEEA2" w14:textId="7C8ADBE9" w:rsidR="002E40AD" w:rsidRPr="0048031C" w:rsidRDefault="00D53950" w:rsidP="0050492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1C">
        <w:rPr>
          <w:rFonts w:ascii="Times New Roman" w:hAnsi="Times New Roman" w:cs="Times New Roman"/>
          <w:sz w:val="24"/>
          <w:szCs w:val="24"/>
          <w:u w:val="single"/>
        </w:rPr>
        <w:t>Document 3</w:t>
      </w:r>
      <w:r w:rsidRPr="0048031C">
        <w:rPr>
          <w:rFonts w:ascii="Times New Roman" w:hAnsi="Times New Roman" w:cs="Times New Roman"/>
          <w:sz w:val="24"/>
          <w:szCs w:val="24"/>
        </w:rPr>
        <w:t xml:space="preserve"> : </w:t>
      </w:r>
      <w:r w:rsidR="001550E5" w:rsidRPr="0048031C">
        <w:rPr>
          <w:rFonts w:ascii="Times New Roman" w:hAnsi="Times New Roman" w:cs="Times New Roman"/>
          <w:sz w:val="24"/>
          <w:szCs w:val="24"/>
        </w:rPr>
        <w:t xml:space="preserve">au début  de la grossesse </w:t>
      </w:r>
      <w:r w:rsidR="00063193" w:rsidRPr="0048031C">
        <w:rPr>
          <w:rFonts w:ascii="Times New Roman" w:hAnsi="Times New Roman" w:cs="Times New Roman"/>
          <w:sz w:val="24"/>
          <w:szCs w:val="24"/>
        </w:rPr>
        <w:t xml:space="preserve">il y a production plasmatique de l’hormone hCG et maintien </w:t>
      </w:r>
      <w:r w:rsidR="007D04F4" w:rsidRPr="0048031C">
        <w:rPr>
          <w:rFonts w:ascii="Times New Roman" w:hAnsi="Times New Roman" w:cs="Times New Roman"/>
          <w:sz w:val="24"/>
          <w:szCs w:val="24"/>
        </w:rPr>
        <w:t xml:space="preserve">la concentration plasmatique de la progestérone élevée sans chute. </w:t>
      </w:r>
    </w:p>
    <w:p w14:paraId="66387C5B" w14:textId="37963AB5" w:rsidR="005578D4" w:rsidRPr="0048031C" w:rsidRDefault="00FE1657" w:rsidP="00356A1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1C">
        <w:rPr>
          <w:rFonts w:ascii="Times New Roman" w:hAnsi="Times New Roman" w:cs="Times New Roman"/>
          <w:sz w:val="24"/>
          <w:szCs w:val="24"/>
          <w:u w:val="single"/>
        </w:rPr>
        <w:t>Document 4</w:t>
      </w:r>
      <w:r w:rsidRPr="0048031C">
        <w:rPr>
          <w:rFonts w:ascii="Times New Roman" w:hAnsi="Times New Roman" w:cs="Times New Roman"/>
          <w:sz w:val="24"/>
          <w:szCs w:val="24"/>
        </w:rPr>
        <w:t xml:space="preserve"> : le </w:t>
      </w:r>
      <w:r w:rsidRPr="0048031C">
        <w:rPr>
          <w:rFonts w:ascii="Times New Roman" w:eastAsia="Times New Roman" w:hAnsi="Times New Roman" w:cs="Times New Roman"/>
          <w:color w:val="000000"/>
          <w:sz w:val="24"/>
          <w:szCs w:val="24"/>
        </w:rPr>
        <w:t>trophoblaste</w:t>
      </w:r>
      <w:r w:rsidR="009A7686" w:rsidRPr="00480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48031C">
        <w:rPr>
          <w:rFonts w:ascii="Times New Roman" w:eastAsia="Times New Roman" w:hAnsi="Times New Roman" w:cs="Times New Roman"/>
          <w:color w:val="000000"/>
          <w:sz w:val="24"/>
          <w:szCs w:val="24"/>
        </w:rPr>
        <w:t>cellule appartenant à l'embryon de mammifère</w:t>
      </w:r>
      <w:r w:rsidR="00823229" w:rsidRPr="00480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6A13" w:rsidRPr="0048031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823229" w:rsidRPr="00480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6A13" w:rsidRPr="00480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produit l’hormone hCG dont le rôle est de maintenir </w:t>
      </w:r>
      <w:r w:rsidR="00356A13" w:rsidRPr="0048031C">
        <w:rPr>
          <w:rFonts w:ascii="Times New Roman" w:hAnsi="Times New Roman" w:cs="Times New Roman"/>
          <w:sz w:val="24"/>
          <w:szCs w:val="24"/>
        </w:rPr>
        <w:t>élevée la concentration plasmatique de la progestérone</w:t>
      </w:r>
      <w:r w:rsidR="008A3C1A" w:rsidRPr="0048031C">
        <w:rPr>
          <w:rFonts w:ascii="Times New Roman" w:hAnsi="Times New Roman" w:cs="Times New Roman"/>
          <w:sz w:val="24"/>
          <w:szCs w:val="24"/>
        </w:rPr>
        <w:t xml:space="preserve"> et d’empêcher sa chute.</w:t>
      </w:r>
    </w:p>
    <w:p w14:paraId="7D00183D" w14:textId="080D2F5D" w:rsidR="0090516A" w:rsidRPr="0048031C" w:rsidRDefault="008A3C1A" w:rsidP="00374EC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1C">
        <w:rPr>
          <w:rFonts w:ascii="Times New Roman" w:hAnsi="Times New Roman" w:cs="Times New Roman"/>
          <w:sz w:val="24"/>
          <w:szCs w:val="24"/>
          <w:u w:val="single"/>
        </w:rPr>
        <w:t>Document 5 </w:t>
      </w:r>
      <w:r w:rsidRPr="0048031C">
        <w:rPr>
          <w:rFonts w:ascii="Times New Roman" w:hAnsi="Times New Roman" w:cs="Times New Roman"/>
          <w:sz w:val="24"/>
          <w:szCs w:val="24"/>
        </w:rPr>
        <w:t xml:space="preserve">: </w:t>
      </w:r>
      <w:r w:rsidR="00350275" w:rsidRPr="00480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l’hormone hCG maintient </w:t>
      </w:r>
      <w:r w:rsidR="00350275" w:rsidRPr="0048031C">
        <w:rPr>
          <w:rFonts w:ascii="Times New Roman" w:hAnsi="Times New Roman" w:cs="Times New Roman"/>
          <w:sz w:val="24"/>
          <w:szCs w:val="24"/>
        </w:rPr>
        <w:t>élevée la concentration plasmatique de la progestérone</w:t>
      </w:r>
      <w:r w:rsidR="0090516A" w:rsidRPr="0048031C">
        <w:rPr>
          <w:rFonts w:ascii="Times New Roman" w:hAnsi="Times New Roman" w:cs="Times New Roman"/>
          <w:sz w:val="24"/>
          <w:szCs w:val="24"/>
        </w:rPr>
        <w:t xml:space="preserve"> et par conséquent maintient l’épaisseur de l’endomètre nécessaire à la nutrition du fœtus. </w:t>
      </w:r>
      <w:r w:rsidR="004C7169" w:rsidRPr="0048031C">
        <w:rPr>
          <w:rFonts w:ascii="Times New Roman" w:hAnsi="Times New Roman" w:cs="Times New Roman"/>
          <w:sz w:val="24"/>
          <w:szCs w:val="24"/>
        </w:rPr>
        <w:t xml:space="preserve"> (1 ½ )</w:t>
      </w:r>
    </w:p>
    <w:p w14:paraId="01480AF0" w14:textId="72285F30" w:rsidR="00E83E27" w:rsidRPr="0048031C" w:rsidRDefault="00E83E27" w:rsidP="00386A1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1C">
        <w:rPr>
          <w:rFonts w:ascii="Times New Roman" w:hAnsi="Times New Roman" w:cs="Times New Roman"/>
          <w:sz w:val="24"/>
          <w:szCs w:val="24"/>
          <w:shd w:val="clear" w:color="auto" w:fill="FFFFFF"/>
        </w:rPr>
        <w:t>Schéma fonctionnel illustrant la succession des événements qui permettent le maintien du corps jaune, nécessaire à la poursuite de la grossesse</w:t>
      </w:r>
      <w:r w:rsidRPr="0048031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671097" w:rsidRPr="0048031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(2)</w:t>
      </w:r>
    </w:p>
    <w:p w14:paraId="43D83A88" w14:textId="4AA6067B" w:rsidR="00E83E27" w:rsidRPr="0048031C" w:rsidRDefault="00454960" w:rsidP="00454960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31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79DBFD1" wp14:editId="4735224A">
            <wp:extent cx="3880237" cy="3151904"/>
            <wp:effectExtent l="0" t="0" r="6350" b="0"/>
            <wp:docPr id="191559910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514" cy="315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A46BA" w14:textId="77777777" w:rsidR="00806E3D" w:rsidRPr="0048031C" w:rsidRDefault="00806E3D">
      <w:pPr>
        <w:rPr>
          <w:rFonts w:ascii="Times New Roman" w:hAnsi="Times New Roman" w:cs="Times New Roman"/>
          <w:sz w:val="24"/>
          <w:szCs w:val="24"/>
        </w:rPr>
      </w:pPr>
    </w:p>
    <w:p w14:paraId="1D076D9B" w14:textId="77777777" w:rsidR="00DE1F5B" w:rsidRPr="0048031C" w:rsidRDefault="00DE1F5B">
      <w:pPr>
        <w:rPr>
          <w:rFonts w:ascii="Times New Roman" w:hAnsi="Times New Roman" w:cs="Times New Roman"/>
          <w:sz w:val="24"/>
          <w:szCs w:val="24"/>
        </w:rPr>
      </w:pPr>
    </w:p>
    <w:p w14:paraId="66999458" w14:textId="77777777" w:rsidR="00DE1F5B" w:rsidRPr="0048031C" w:rsidRDefault="00DE1F5B">
      <w:pPr>
        <w:rPr>
          <w:rFonts w:ascii="Times New Roman" w:hAnsi="Times New Roman" w:cs="Times New Roman"/>
          <w:sz w:val="24"/>
          <w:szCs w:val="24"/>
        </w:rPr>
      </w:pPr>
    </w:p>
    <w:p w14:paraId="1E91D67B" w14:textId="6624DDDF" w:rsidR="00AD03CD" w:rsidRPr="0048031C" w:rsidRDefault="00AD03CD" w:rsidP="00DC393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8031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LB"/>
        </w:rPr>
        <w:lastRenderedPageBreak/>
        <w:t xml:space="preserve">Diabète et glycémie : </w:t>
      </w:r>
      <w:r w:rsidR="003F771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LB"/>
        </w:rPr>
        <w:t>(10pts)</w:t>
      </w:r>
    </w:p>
    <w:p w14:paraId="53580E7C" w14:textId="77777777" w:rsidR="0045285D" w:rsidRPr="0048031C" w:rsidRDefault="0045285D" w:rsidP="00AD03C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1C">
        <w:rPr>
          <w:rFonts w:ascii="Times New Roman" w:hAnsi="Times New Roman" w:cs="Times New Roman"/>
          <w:sz w:val="24"/>
          <w:szCs w:val="24"/>
        </w:rPr>
        <w:t>Le taux de sécrétion d’insuline chez le témoin est de 150 pmol/min pour une concentration de glucose de 4,5mM dans le plasma. Ce taux augmente rapidement en fonction de la glycémie pour atteindre 450 pmol/min pour une glycémie de 9mM.</w:t>
      </w:r>
    </w:p>
    <w:p w14:paraId="60B87E95" w14:textId="4911D513" w:rsidR="0045285D" w:rsidRPr="0048031C" w:rsidRDefault="0045285D" w:rsidP="00E814E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1C">
        <w:rPr>
          <w:rFonts w:ascii="Times New Roman" w:hAnsi="Times New Roman" w:cs="Times New Roman"/>
          <w:sz w:val="24"/>
          <w:szCs w:val="24"/>
        </w:rPr>
        <w:t>Par contre chez un sujet diabétique MODY 2  le taux de sécrétion d’insuline est de 80 pmol/min pour une concentration de glucose de 5mM dans le plasma.</w:t>
      </w:r>
      <w:r w:rsidR="007F0BA1" w:rsidRPr="0048031C">
        <w:rPr>
          <w:rFonts w:ascii="Times New Roman" w:hAnsi="Times New Roman" w:cs="Times New Roman"/>
          <w:sz w:val="24"/>
          <w:szCs w:val="24"/>
        </w:rPr>
        <w:t xml:space="preserve"> Ce taux augmente plus lentement en fonction de la glycémie pour atteindre 400 pmol/min pour une glycémie de </w:t>
      </w:r>
      <w:r w:rsidR="00F55644" w:rsidRPr="0048031C">
        <w:rPr>
          <w:rFonts w:ascii="Times New Roman" w:hAnsi="Times New Roman" w:cs="Times New Roman"/>
          <w:sz w:val="24"/>
          <w:szCs w:val="24"/>
        </w:rPr>
        <w:t>13</w:t>
      </w:r>
      <w:r w:rsidR="007F0BA1" w:rsidRPr="0048031C">
        <w:rPr>
          <w:rFonts w:ascii="Times New Roman" w:hAnsi="Times New Roman" w:cs="Times New Roman"/>
          <w:sz w:val="24"/>
          <w:szCs w:val="24"/>
        </w:rPr>
        <w:t>mM.</w:t>
      </w:r>
      <w:r w:rsidR="00086158">
        <w:rPr>
          <w:rFonts w:ascii="Times New Roman" w:hAnsi="Times New Roman" w:cs="Times New Roman"/>
          <w:sz w:val="24"/>
          <w:szCs w:val="24"/>
        </w:rPr>
        <w:t xml:space="preserve"> (1)</w:t>
      </w:r>
    </w:p>
    <w:p w14:paraId="040ACE47" w14:textId="41FA9F5D" w:rsidR="0045285D" w:rsidRPr="0048031C" w:rsidRDefault="00867E61" w:rsidP="00AD03C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 type de diabète est non insulino-dépendant car il ya production d’insuline mais </w:t>
      </w:r>
      <w:r w:rsidR="00B820DA" w:rsidRPr="0048031C">
        <w:rPr>
          <w:rFonts w:ascii="Times New Roman" w:hAnsi="Times New Roman" w:cs="Times New Roman"/>
          <w:sz w:val="24"/>
          <w:szCs w:val="24"/>
          <w:shd w:val="clear" w:color="auto" w:fill="FFFFFF"/>
        </w:rPr>
        <w:t>la sécrétion d’insuline est toujours « en retard » sur la montée de la glycémie.</w:t>
      </w:r>
      <w:r w:rsidR="00C935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(1)</w:t>
      </w:r>
    </w:p>
    <w:p w14:paraId="74D78BFB" w14:textId="32E94EE1" w:rsidR="00A1169B" w:rsidRPr="0048031C" w:rsidRDefault="0048031C" w:rsidP="00AD03C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1C">
        <w:rPr>
          <w:rFonts w:ascii="Times New Roman" w:hAnsi="Times New Roman" w:cs="Times New Roman"/>
          <w:sz w:val="24"/>
          <w:szCs w:val="24"/>
        </w:rPr>
        <w:t>Peut-être les cellules bêta pancréatiques ne produisent pas suffisamment d’insuline.</w:t>
      </w:r>
    </w:p>
    <w:p w14:paraId="4A83B68A" w14:textId="4A020E9F" w:rsidR="0048031C" w:rsidRPr="0048031C" w:rsidRDefault="0048031C" w:rsidP="0048031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1C">
        <w:rPr>
          <w:rFonts w:ascii="Times New Roman" w:hAnsi="Times New Roman" w:cs="Times New Roman"/>
          <w:sz w:val="24"/>
          <w:szCs w:val="24"/>
        </w:rPr>
        <w:t>OU</w:t>
      </w:r>
      <w:r w:rsidR="001A014B">
        <w:rPr>
          <w:rFonts w:ascii="Times New Roman" w:hAnsi="Times New Roman" w:cs="Times New Roman"/>
          <w:sz w:val="24"/>
          <w:szCs w:val="24"/>
        </w:rPr>
        <w:t xml:space="preserve"> (1)</w:t>
      </w:r>
    </w:p>
    <w:p w14:paraId="6EDF786F" w14:textId="4CD5F3DF" w:rsidR="0048031C" w:rsidRPr="0048031C" w:rsidRDefault="0048031C" w:rsidP="0048031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1C">
        <w:rPr>
          <w:rFonts w:ascii="Times New Roman" w:hAnsi="Times New Roman" w:cs="Times New Roman"/>
          <w:sz w:val="24"/>
          <w:szCs w:val="24"/>
        </w:rPr>
        <w:t>Peut-</w:t>
      </w:r>
      <w:r>
        <w:rPr>
          <w:rFonts w:ascii="Times New Roman" w:hAnsi="Times New Roman" w:cs="Times New Roman"/>
          <w:sz w:val="24"/>
          <w:szCs w:val="24"/>
        </w:rPr>
        <w:t>ê</w:t>
      </w:r>
      <w:r w:rsidRPr="0048031C">
        <w:rPr>
          <w:rFonts w:ascii="Times New Roman" w:hAnsi="Times New Roman" w:cs="Times New Roman"/>
          <w:sz w:val="24"/>
          <w:szCs w:val="24"/>
        </w:rPr>
        <w:t xml:space="preserve">tre </w:t>
      </w: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Pr="00176BEB">
        <w:rPr>
          <w:rFonts w:ascii="Times New Roman" w:hAnsi="Times New Roman" w:cs="Times New Roman"/>
          <w:sz w:val="24"/>
          <w:szCs w:val="24"/>
        </w:rPr>
        <w:t>cellules bêta pancréatiques</w:t>
      </w:r>
      <w:r w:rsidR="002D4C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 sont pas normalement stimulées. </w:t>
      </w:r>
    </w:p>
    <w:p w14:paraId="2D45D4CD" w14:textId="5227155E" w:rsidR="009B7045" w:rsidRPr="009B7045" w:rsidRDefault="00AE1897" w:rsidP="00DF144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AE1897">
        <w:rPr>
          <w:rFonts w:ascii="Times New Roman" w:hAnsi="Times New Roman" w:cs="Times New Roman"/>
          <w:sz w:val="24"/>
          <w:szCs w:val="24"/>
        </w:rPr>
        <w:t xml:space="preserve">'activité des </w:t>
      </w:r>
      <w:bookmarkStart w:id="0" w:name="_Hlk136329066"/>
      <w:r w:rsidRPr="00AE1897">
        <w:rPr>
          <w:rFonts w:ascii="Times New Roman" w:hAnsi="Times New Roman" w:cs="Times New Roman"/>
          <w:sz w:val="24"/>
          <w:szCs w:val="24"/>
        </w:rPr>
        <w:t xml:space="preserve">cellules bêta pancréatiques </w:t>
      </w:r>
      <w:bookmarkEnd w:id="0"/>
      <w:r w:rsidRPr="00AE1897">
        <w:rPr>
          <w:rFonts w:ascii="Times New Roman" w:hAnsi="Times New Roman" w:cs="Times New Roman"/>
          <w:sz w:val="24"/>
          <w:szCs w:val="24"/>
        </w:rPr>
        <w:t>chez des sujets diabétiques MODY2</w:t>
      </w:r>
      <w:r w:rsidR="00BE35EF" w:rsidRPr="00BE35EF">
        <w:rPr>
          <w:rFonts w:ascii="Times New Roman" w:hAnsi="Times New Roman" w:cs="Times New Roman"/>
          <w:sz w:val="24"/>
          <w:szCs w:val="24"/>
        </w:rPr>
        <w:t xml:space="preserve"> </w:t>
      </w:r>
      <w:r w:rsidR="00BE35EF">
        <w:rPr>
          <w:rFonts w:ascii="Times New Roman" w:hAnsi="Times New Roman" w:cs="Times New Roman"/>
          <w:sz w:val="24"/>
          <w:szCs w:val="24"/>
        </w:rPr>
        <w:t xml:space="preserve">est inférieure à celle </w:t>
      </w:r>
      <w:r w:rsidR="00BE35EF" w:rsidRPr="00AE1897">
        <w:rPr>
          <w:rFonts w:ascii="Times New Roman" w:hAnsi="Times New Roman" w:cs="Times New Roman"/>
          <w:sz w:val="24"/>
          <w:szCs w:val="24"/>
        </w:rPr>
        <w:t>des sujets sain</w:t>
      </w:r>
      <w:r w:rsidR="00BE35EF">
        <w:rPr>
          <w:rFonts w:ascii="Times New Roman" w:hAnsi="Times New Roman" w:cs="Times New Roman"/>
          <w:sz w:val="24"/>
          <w:szCs w:val="24"/>
        </w:rPr>
        <w:t xml:space="preserve">s. </w:t>
      </w:r>
      <w:r w:rsidR="007F6CA0">
        <w:rPr>
          <w:rFonts w:ascii="Times New Roman" w:hAnsi="Times New Roman" w:cs="Times New Roman"/>
          <w:sz w:val="24"/>
          <w:szCs w:val="24"/>
        </w:rPr>
        <w:t xml:space="preserve"> (1)</w:t>
      </w:r>
    </w:p>
    <w:p w14:paraId="0714D926" w14:textId="01498DB1" w:rsidR="00C14D39" w:rsidRDefault="00DB1D9B" w:rsidP="00C14D3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C14D39" w:rsidRPr="00C14D39">
        <w:rPr>
          <w:rFonts w:ascii="Times New Roman" w:hAnsi="Times New Roman" w:cs="Times New Roman"/>
          <w:sz w:val="24"/>
          <w:szCs w:val="24"/>
        </w:rPr>
        <w:t>L’allèle du diabète MODY 2 diffère de l’allèle normal au niveau du nucléotide 835 o</w:t>
      </w:r>
      <w:r w:rsidR="00C14D39" w:rsidRPr="00C14D39">
        <w:rPr>
          <w:rFonts w:ascii="Calibri" w:hAnsi="Calibri" w:cs="Calibri"/>
          <w:sz w:val="24"/>
          <w:szCs w:val="24"/>
        </w:rPr>
        <w:t>ù</w:t>
      </w:r>
      <w:r w:rsidR="00C14D39" w:rsidRPr="00C14D39">
        <w:rPr>
          <w:rFonts w:ascii="Times New Roman" w:hAnsi="Times New Roman" w:cs="Times New Roman"/>
          <w:sz w:val="24"/>
          <w:szCs w:val="24"/>
        </w:rPr>
        <w:t xml:space="preserve"> le G est remplacé par un T. il s’agit d’une mutation ponctuelle par substitution. </w:t>
      </w:r>
      <w:r w:rsidR="008269C2">
        <w:rPr>
          <w:rFonts w:ascii="Times New Roman" w:hAnsi="Times New Roman" w:cs="Times New Roman"/>
          <w:sz w:val="24"/>
          <w:szCs w:val="24"/>
        </w:rPr>
        <w:t>(1)</w:t>
      </w:r>
    </w:p>
    <w:p w14:paraId="2E8F32FE" w14:textId="77777777" w:rsidR="00D66185" w:rsidRPr="00D66185" w:rsidRDefault="00D66185" w:rsidP="00D66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93062" w14:textId="031F4178" w:rsidR="00D66185" w:rsidRPr="0048031C" w:rsidRDefault="00D66185" w:rsidP="00D6618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1C">
        <w:rPr>
          <w:rFonts w:ascii="Times New Roman" w:hAnsi="Times New Roman" w:cs="Times New Roman"/>
          <w:sz w:val="24"/>
          <w:szCs w:val="24"/>
        </w:rPr>
        <w:t xml:space="preserve">b. Allèle normal           </w:t>
      </w:r>
      <w:r w:rsidR="00AF0F7A">
        <w:rPr>
          <w:rFonts w:ascii="Times New Roman" w:hAnsi="Times New Roman" w:cs="Times New Roman"/>
          <w:sz w:val="24"/>
          <w:szCs w:val="24"/>
        </w:rPr>
        <w:t>(2)</w:t>
      </w:r>
      <w:r w:rsidRPr="0048031C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C122AF7" w14:textId="77777777" w:rsidR="00D66185" w:rsidRPr="0048031C" w:rsidRDefault="00D66185" w:rsidP="00D6618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031C">
        <w:rPr>
          <w:rFonts w:ascii="Times New Roman" w:hAnsi="Times New Roman" w:cs="Times New Roman"/>
          <w:sz w:val="24"/>
          <w:szCs w:val="24"/>
        </w:rPr>
        <w:t xml:space="preserve">Brin transcrit  </w:t>
      </w:r>
      <w:r w:rsidRPr="0048031C">
        <w:rPr>
          <w:rFonts w:ascii="Times New Roman" w:hAnsi="Times New Roman" w:cs="Times New Roman"/>
          <w:sz w:val="24"/>
          <w:szCs w:val="24"/>
        </w:rPr>
        <w:tab/>
      </w:r>
      <w:r w:rsidRPr="0048031C">
        <w:rPr>
          <w:rFonts w:ascii="Times New Roman" w:hAnsi="Times New Roman" w:cs="Times New Roman"/>
          <w:sz w:val="20"/>
          <w:szCs w:val="20"/>
        </w:rPr>
        <w:t xml:space="preserve">TAT GAC CGC CTG  GTG GAC GAG AGC TCT  GCA AAC CCC CGG </w:t>
      </w:r>
    </w:p>
    <w:p w14:paraId="6007403D" w14:textId="77777777" w:rsidR="00D66185" w:rsidRPr="0048031C" w:rsidRDefault="00D66185" w:rsidP="00D6618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1C">
        <w:rPr>
          <w:rFonts w:ascii="Times New Roman" w:hAnsi="Times New Roman" w:cs="Times New Roman"/>
          <w:sz w:val="24"/>
          <w:szCs w:val="24"/>
        </w:rPr>
        <w:t>ARNm</w:t>
      </w:r>
      <w:r w:rsidRPr="0048031C">
        <w:rPr>
          <w:rFonts w:ascii="Times New Roman" w:hAnsi="Times New Roman" w:cs="Times New Roman"/>
          <w:sz w:val="24"/>
          <w:szCs w:val="24"/>
        </w:rPr>
        <w:tab/>
      </w:r>
      <w:r w:rsidRPr="0048031C">
        <w:rPr>
          <w:rFonts w:ascii="Times New Roman" w:hAnsi="Times New Roman" w:cs="Times New Roman"/>
          <w:sz w:val="20"/>
          <w:szCs w:val="20"/>
        </w:rPr>
        <w:t xml:space="preserve"> </w:t>
      </w:r>
      <w:r w:rsidRPr="0048031C">
        <w:rPr>
          <w:rFonts w:ascii="Times New Roman" w:hAnsi="Times New Roman" w:cs="Times New Roman"/>
          <w:sz w:val="20"/>
          <w:szCs w:val="20"/>
        </w:rPr>
        <w:tab/>
        <w:t xml:space="preserve">UAU GAC CGC CUG  GUG GAC GAG AGC UCU GCA AAC CCC CGG           </w:t>
      </w:r>
      <w:r w:rsidRPr="0048031C">
        <w:rPr>
          <w:rFonts w:ascii="Times New Roman" w:hAnsi="Times New Roman" w:cs="Times New Roman"/>
          <w:sz w:val="20"/>
          <w:szCs w:val="20"/>
        </w:rPr>
        <w:tab/>
      </w:r>
      <w:r w:rsidRPr="004803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83D67" w14:textId="77777777" w:rsidR="00D66185" w:rsidRPr="0048031C" w:rsidRDefault="00D66185" w:rsidP="00D6618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1C">
        <w:rPr>
          <w:rFonts w:ascii="Times New Roman" w:hAnsi="Times New Roman" w:cs="Times New Roman"/>
          <w:sz w:val="24"/>
          <w:szCs w:val="24"/>
        </w:rPr>
        <w:t xml:space="preserve">GCK normale  tyr - asp - arg- leu - val - asp - glu - sér- sér- ala - asp - pro - arg   </w:t>
      </w:r>
    </w:p>
    <w:p w14:paraId="359858B5" w14:textId="77777777" w:rsidR="00D66185" w:rsidRPr="0048031C" w:rsidRDefault="00D66185" w:rsidP="00D6618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FEBC0" w14:textId="77777777" w:rsidR="00D66185" w:rsidRPr="0048031C" w:rsidRDefault="00D66185" w:rsidP="00D6618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1C">
        <w:rPr>
          <w:rFonts w:ascii="Times New Roman" w:hAnsi="Times New Roman" w:cs="Times New Roman"/>
          <w:sz w:val="24"/>
          <w:szCs w:val="24"/>
        </w:rPr>
        <w:t xml:space="preserve">Allèle muté </w:t>
      </w:r>
    </w:p>
    <w:p w14:paraId="1C53EFFB" w14:textId="77777777" w:rsidR="00D66185" w:rsidRPr="0048031C" w:rsidRDefault="00D66185" w:rsidP="00D6618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031C">
        <w:rPr>
          <w:rFonts w:ascii="Times New Roman" w:hAnsi="Times New Roman" w:cs="Times New Roman"/>
          <w:sz w:val="24"/>
          <w:szCs w:val="24"/>
        </w:rPr>
        <w:t xml:space="preserve">Brin transcrit  </w:t>
      </w:r>
      <w:r w:rsidRPr="0048031C">
        <w:rPr>
          <w:rFonts w:ascii="Times New Roman" w:hAnsi="Times New Roman" w:cs="Times New Roman"/>
          <w:sz w:val="24"/>
          <w:szCs w:val="24"/>
        </w:rPr>
        <w:tab/>
      </w:r>
      <w:r w:rsidRPr="0048031C">
        <w:rPr>
          <w:rFonts w:ascii="Times New Roman" w:hAnsi="Times New Roman" w:cs="Times New Roman"/>
          <w:sz w:val="20"/>
          <w:szCs w:val="20"/>
        </w:rPr>
        <w:t xml:space="preserve">TAT  GAC CGC CTG  GTG GAC </w:t>
      </w:r>
      <w:r w:rsidRPr="0048031C">
        <w:rPr>
          <w:rFonts w:ascii="Times New Roman" w:hAnsi="Times New Roman" w:cs="Times New Roman"/>
          <w:b/>
          <w:bCs/>
          <w:sz w:val="20"/>
          <w:szCs w:val="20"/>
          <w:u w:val="single"/>
        </w:rPr>
        <w:t>T</w:t>
      </w:r>
      <w:r w:rsidRPr="0048031C">
        <w:rPr>
          <w:rFonts w:ascii="Times New Roman" w:hAnsi="Times New Roman" w:cs="Times New Roman"/>
          <w:sz w:val="20"/>
          <w:szCs w:val="20"/>
        </w:rPr>
        <w:t xml:space="preserve">AG AGC TCT  GCA AAC CCC CGG </w:t>
      </w:r>
    </w:p>
    <w:p w14:paraId="5B2A31BF" w14:textId="77777777" w:rsidR="00D66185" w:rsidRPr="0048031C" w:rsidRDefault="00D66185" w:rsidP="00D6618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1C">
        <w:rPr>
          <w:rFonts w:ascii="Times New Roman" w:hAnsi="Times New Roman" w:cs="Times New Roman"/>
          <w:sz w:val="24"/>
          <w:szCs w:val="24"/>
        </w:rPr>
        <w:t>ARNm</w:t>
      </w:r>
      <w:r w:rsidRPr="0048031C">
        <w:rPr>
          <w:rFonts w:ascii="Times New Roman" w:hAnsi="Times New Roman" w:cs="Times New Roman"/>
          <w:sz w:val="24"/>
          <w:szCs w:val="24"/>
        </w:rPr>
        <w:tab/>
      </w:r>
      <w:r w:rsidRPr="0048031C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48031C">
        <w:rPr>
          <w:rFonts w:ascii="Times New Roman" w:hAnsi="Times New Roman" w:cs="Times New Roman"/>
          <w:sz w:val="20"/>
          <w:szCs w:val="20"/>
        </w:rPr>
        <w:tab/>
        <w:t xml:space="preserve">UAU GAC CGC CUG  GUG GAC </w:t>
      </w:r>
      <w:r w:rsidRPr="0048031C">
        <w:rPr>
          <w:rFonts w:ascii="Times New Roman" w:hAnsi="Times New Roman" w:cs="Times New Roman"/>
          <w:b/>
          <w:bCs/>
          <w:sz w:val="20"/>
          <w:szCs w:val="20"/>
          <w:u w:val="single"/>
        </w:rPr>
        <w:t>U</w:t>
      </w:r>
      <w:r w:rsidRPr="0048031C">
        <w:rPr>
          <w:rFonts w:ascii="Times New Roman" w:hAnsi="Times New Roman" w:cs="Times New Roman"/>
          <w:sz w:val="20"/>
          <w:szCs w:val="20"/>
        </w:rPr>
        <w:t>AG AGC UCU GCA AAC CCC CGG</w:t>
      </w:r>
    </w:p>
    <w:p w14:paraId="7CC343C0" w14:textId="77777777" w:rsidR="00D66185" w:rsidRPr="00D66185" w:rsidRDefault="00D66185" w:rsidP="00D6618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6185">
        <w:rPr>
          <w:rFonts w:ascii="Times New Roman" w:hAnsi="Times New Roman" w:cs="Times New Roman"/>
          <w:sz w:val="24"/>
          <w:szCs w:val="24"/>
          <w:lang w:val="en-US"/>
        </w:rPr>
        <w:t>GCK anormale tyr - asp - arg- leu - val - asp - STOP</w:t>
      </w:r>
    </w:p>
    <w:p w14:paraId="6A0B1502" w14:textId="77777777" w:rsidR="00D66185" w:rsidRPr="00D66185" w:rsidRDefault="00D66185" w:rsidP="00D66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631DC19" w14:textId="00CAACCB" w:rsidR="00D66185" w:rsidRPr="0048031C" w:rsidRDefault="00D66185" w:rsidP="00D6618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1C">
        <w:rPr>
          <w:rFonts w:ascii="Times New Roman" w:hAnsi="Times New Roman" w:cs="Times New Roman"/>
          <w:sz w:val="24"/>
          <w:szCs w:val="24"/>
        </w:rPr>
        <w:t>c. La mutation a rendu la cha</w:t>
      </w:r>
      <w:r w:rsidRPr="0048031C">
        <w:rPr>
          <w:rFonts w:ascii="Calibri" w:hAnsi="Calibri" w:cs="Calibri"/>
          <w:sz w:val="24"/>
          <w:szCs w:val="24"/>
        </w:rPr>
        <w:t>î</w:t>
      </w:r>
      <w:r w:rsidRPr="0048031C">
        <w:rPr>
          <w:rFonts w:ascii="Times New Roman" w:hAnsi="Times New Roman" w:cs="Times New Roman"/>
          <w:sz w:val="24"/>
          <w:szCs w:val="24"/>
        </w:rPr>
        <w:t xml:space="preserve">ne d’acides aminés de GCK normale plus courte à cause du codon STOP. La structure spatiale de la protéine est par la suite modifiée et sa fonction a altérée. </w:t>
      </w:r>
      <w:r w:rsidR="00760A4A">
        <w:rPr>
          <w:rFonts w:ascii="Times New Roman" w:hAnsi="Times New Roman" w:cs="Times New Roman"/>
          <w:sz w:val="24"/>
          <w:szCs w:val="24"/>
        </w:rPr>
        <w:t>(1)</w:t>
      </w:r>
    </w:p>
    <w:p w14:paraId="01D573EB" w14:textId="77777777" w:rsidR="00D66185" w:rsidRDefault="00D66185" w:rsidP="00D66185">
      <w:pPr>
        <w:rPr>
          <w:rFonts w:ascii="Times New Roman" w:hAnsi="Times New Roman" w:cs="Times New Roman"/>
          <w:sz w:val="24"/>
          <w:szCs w:val="24"/>
        </w:rPr>
      </w:pPr>
    </w:p>
    <w:p w14:paraId="2297BB31" w14:textId="14F2F0AC" w:rsidR="009B7045" w:rsidRPr="006A2DA6" w:rsidRDefault="006B5E83" w:rsidP="004D661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DA6">
        <w:rPr>
          <w:rFonts w:ascii="Times New Roman" w:hAnsi="Times New Roman" w:cs="Times New Roman"/>
          <w:sz w:val="24"/>
          <w:szCs w:val="24"/>
        </w:rPr>
        <w:t>Puisque le diabète MODY 2 se caractérise par une faible activité des cellules bêta pancréatiques</w:t>
      </w:r>
      <w:r w:rsidRPr="006A2D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et </w:t>
      </w:r>
      <w:r w:rsidR="00620023" w:rsidRPr="006A2DA6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6A2DA6">
        <w:rPr>
          <w:rFonts w:ascii="Times New Roman" w:hAnsi="Times New Roman" w:cs="Times New Roman"/>
          <w:sz w:val="24"/>
          <w:szCs w:val="24"/>
          <w:shd w:val="clear" w:color="auto" w:fill="FFFFFF"/>
        </w:rPr>
        <w:t>uisque le</w:t>
      </w:r>
      <w:r w:rsidR="0062044E" w:rsidRPr="006A2D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document 4 montre que la GPL1 augmente la masse des </w:t>
      </w:r>
      <w:r w:rsidR="0062044E" w:rsidRPr="006A2DA6">
        <w:rPr>
          <w:rFonts w:ascii="Times New Roman" w:hAnsi="Times New Roman" w:cs="Times New Roman"/>
          <w:sz w:val="24"/>
          <w:szCs w:val="24"/>
        </w:rPr>
        <w:t>cellules bêta pancréatiques et augmente aussi le poucentage de ces cellules en prolifération</w:t>
      </w:r>
      <w:r w:rsidR="00931E3F" w:rsidRPr="006A2DA6">
        <w:rPr>
          <w:rFonts w:ascii="Times New Roman" w:hAnsi="Times New Roman" w:cs="Times New Roman"/>
          <w:sz w:val="24"/>
          <w:szCs w:val="24"/>
        </w:rPr>
        <w:t xml:space="preserve"> et puisque</w:t>
      </w:r>
      <w:r w:rsidR="00433117" w:rsidRPr="006A2DA6">
        <w:rPr>
          <w:rFonts w:ascii="Times New Roman" w:hAnsi="Times New Roman" w:cs="Times New Roman"/>
          <w:sz w:val="24"/>
          <w:szCs w:val="24"/>
        </w:rPr>
        <w:t xml:space="preserve"> la sitagliptine bloque l’action de la DPP4</w:t>
      </w:r>
      <w:r w:rsidR="00FF1213" w:rsidRPr="006A2DA6">
        <w:rPr>
          <w:rFonts w:ascii="Times New Roman" w:hAnsi="Times New Roman" w:cs="Times New Roman"/>
          <w:sz w:val="24"/>
          <w:szCs w:val="24"/>
        </w:rPr>
        <w:t xml:space="preserve"> qui dégrade la GPL1 donc</w:t>
      </w:r>
      <w:r w:rsidR="007C27DB" w:rsidRPr="006A2DA6">
        <w:rPr>
          <w:rFonts w:ascii="Times New Roman" w:hAnsi="Times New Roman" w:cs="Times New Roman"/>
          <w:sz w:val="24"/>
          <w:szCs w:val="24"/>
        </w:rPr>
        <w:t xml:space="preserve"> la sitagliptine favorise l’action de la GPL1 qui à son tour </w:t>
      </w:r>
      <w:r w:rsidR="00620023" w:rsidRPr="006A2DA6">
        <w:rPr>
          <w:rFonts w:ascii="Times New Roman" w:hAnsi="Times New Roman" w:cs="Times New Roman"/>
          <w:sz w:val="24"/>
          <w:szCs w:val="24"/>
        </w:rPr>
        <w:t>améliore l’activité</w:t>
      </w:r>
      <w:r w:rsidR="00FF1213" w:rsidRPr="006A2DA6">
        <w:rPr>
          <w:rFonts w:ascii="Times New Roman" w:hAnsi="Times New Roman" w:cs="Times New Roman"/>
          <w:sz w:val="24"/>
          <w:szCs w:val="24"/>
        </w:rPr>
        <w:t xml:space="preserve"> </w:t>
      </w:r>
      <w:r w:rsidR="00620023" w:rsidRPr="006A2DA6">
        <w:rPr>
          <w:rFonts w:ascii="Times New Roman" w:hAnsi="Times New Roman" w:cs="Times New Roman"/>
          <w:sz w:val="24"/>
          <w:szCs w:val="24"/>
        </w:rPr>
        <w:t>des cellules bêta pancréatique</w:t>
      </w:r>
      <w:r w:rsidR="000C6EB1" w:rsidRPr="006A2DA6">
        <w:rPr>
          <w:rFonts w:ascii="Times New Roman" w:hAnsi="Times New Roman" w:cs="Times New Roman"/>
          <w:sz w:val="24"/>
          <w:szCs w:val="24"/>
        </w:rPr>
        <w:t>s et peu</w:t>
      </w:r>
      <w:r w:rsidR="009B7045" w:rsidRPr="006A2DA6">
        <w:rPr>
          <w:rFonts w:ascii="Times New Roman" w:hAnsi="Times New Roman" w:cs="Times New Roman"/>
          <w:sz w:val="24"/>
          <w:szCs w:val="24"/>
        </w:rPr>
        <w:t xml:space="preserve">t </w:t>
      </w:r>
      <w:r w:rsidR="000C6EB1" w:rsidRPr="006A2DA6">
        <w:rPr>
          <w:rFonts w:ascii="Times New Roman" w:hAnsi="Times New Roman" w:cs="Times New Roman"/>
          <w:sz w:val="24"/>
          <w:szCs w:val="24"/>
        </w:rPr>
        <w:t xml:space="preserve">alors </w:t>
      </w:r>
      <w:r w:rsidR="009B7045" w:rsidRPr="006A2DA6">
        <w:rPr>
          <w:rFonts w:ascii="Times New Roman" w:hAnsi="Times New Roman" w:cs="Times New Roman"/>
          <w:sz w:val="24"/>
          <w:szCs w:val="24"/>
        </w:rPr>
        <w:t>améliorer l’état de santé des diabétiques MODY 2.</w:t>
      </w:r>
      <w:r w:rsidR="00F0648B">
        <w:rPr>
          <w:rFonts w:ascii="Times New Roman" w:hAnsi="Times New Roman" w:cs="Times New Roman"/>
          <w:sz w:val="24"/>
          <w:szCs w:val="24"/>
        </w:rPr>
        <w:t xml:space="preserve"> (2)</w:t>
      </w:r>
    </w:p>
    <w:p w14:paraId="6C79693B" w14:textId="77777777" w:rsidR="009B7045" w:rsidRPr="009B7045" w:rsidRDefault="009B7045" w:rsidP="009B7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FFDB6" w14:textId="77777777" w:rsidR="0045285D" w:rsidRPr="0048031C" w:rsidRDefault="0045285D" w:rsidP="00452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8A426" w14:textId="77777777" w:rsidR="0045285D" w:rsidRPr="0048031C" w:rsidRDefault="0045285D" w:rsidP="00452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8F399" w14:textId="77777777" w:rsidR="0045285D" w:rsidRPr="0048031C" w:rsidRDefault="0045285D" w:rsidP="00452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1924F" w14:textId="77777777" w:rsidR="0045285D" w:rsidRPr="0048031C" w:rsidRDefault="0045285D" w:rsidP="00452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46F24" w14:textId="77777777" w:rsidR="0045285D" w:rsidRPr="0048031C" w:rsidRDefault="0045285D" w:rsidP="008E4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89B24" w14:textId="77777777" w:rsidR="0045285D" w:rsidRPr="0048031C" w:rsidRDefault="0045285D" w:rsidP="004528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130C25" w14:textId="77777777" w:rsidR="0045285D" w:rsidRPr="0048031C" w:rsidRDefault="0045285D" w:rsidP="004528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2DC6A17" w14:textId="77777777" w:rsidR="0045285D" w:rsidRPr="0048031C" w:rsidRDefault="0045285D" w:rsidP="004528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35DF91E" w14:textId="77777777" w:rsidR="0045285D" w:rsidRPr="0048031C" w:rsidRDefault="0045285D" w:rsidP="004528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6DA9012" w14:textId="77777777" w:rsidR="0045285D" w:rsidRPr="0048031C" w:rsidRDefault="0045285D" w:rsidP="004528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C128B4F" w14:textId="77777777" w:rsidR="0045285D" w:rsidRPr="0048031C" w:rsidRDefault="0045285D" w:rsidP="004528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06E757" w14:textId="77777777" w:rsidR="00AD03CD" w:rsidRPr="0048031C" w:rsidRDefault="00AD03CD" w:rsidP="00AD03C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D8611" w14:textId="77777777" w:rsidR="00806E3D" w:rsidRPr="0048031C" w:rsidRDefault="00806E3D">
      <w:pPr>
        <w:rPr>
          <w:rFonts w:ascii="Times New Roman" w:hAnsi="Times New Roman" w:cs="Times New Roman"/>
          <w:sz w:val="24"/>
          <w:szCs w:val="24"/>
        </w:rPr>
      </w:pPr>
    </w:p>
    <w:sectPr w:rsidR="00806E3D" w:rsidRPr="00480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B5975"/>
    <w:multiLevelType w:val="hybridMultilevel"/>
    <w:tmpl w:val="66D2F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62303"/>
    <w:multiLevelType w:val="hybridMultilevel"/>
    <w:tmpl w:val="44EEBE96"/>
    <w:lvl w:ilvl="0" w:tplc="5F189EA2">
      <w:start w:val="2"/>
      <w:numFmt w:val="upperRoman"/>
      <w:lvlText w:val="%1-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D6BB3"/>
    <w:multiLevelType w:val="hybridMultilevel"/>
    <w:tmpl w:val="A9A6AF6C"/>
    <w:lvl w:ilvl="0" w:tplc="4EDEF32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F639C9"/>
    <w:multiLevelType w:val="hybridMultilevel"/>
    <w:tmpl w:val="23B8BBFE"/>
    <w:lvl w:ilvl="0" w:tplc="79228DB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12E8F"/>
    <w:multiLevelType w:val="hybridMultilevel"/>
    <w:tmpl w:val="7CC4D48A"/>
    <w:lvl w:ilvl="0" w:tplc="2CA4DADA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167549"/>
    <w:multiLevelType w:val="hybridMultilevel"/>
    <w:tmpl w:val="23303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A557B"/>
    <w:multiLevelType w:val="hybridMultilevel"/>
    <w:tmpl w:val="BB02B578"/>
    <w:lvl w:ilvl="0" w:tplc="C4241BB2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B357B"/>
    <w:multiLevelType w:val="hybridMultilevel"/>
    <w:tmpl w:val="7A8243D0"/>
    <w:lvl w:ilvl="0" w:tplc="1966A7A8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055EE"/>
    <w:multiLevelType w:val="hybridMultilevel"/>
    <w:tmpl w:val="3AF2DDF6"/>
    <w:lvl w:ilvl="0" w:tplc="E41E10D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03F34"/>
    <w:multiLevelType w:val="hybridMultilevel"/>
    <w:tmpl w:val="3320D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0036F"/>
    <w:multiLevelType w:val="hybridMultilevel"/>
    <w:tmpl w:val="029C7F08"/>
    <w:lvl w:ilvl="0" w:tplc="EB0CD0D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1486A"/>
    <w:multiLevelType w:val="hybridMultilevel"/>
    <w:tmpl w:val="AE8A5F70"/>
    <w:lvl w:ilvl="0" w:tplc="C6287F54">
      <w:start w:val="5"/>
      <w:numFmt w:val="decimal"/>
      <w:lvlText w:val="%1."/>
      <w:lvlJc w:val="left"/>
      <w:pPr>
        <w:ind w:left="153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948858145">
    <w:abstractNumId w:val="3"/>
  </w:num>
  <w:num w:numId="2" w16cid:durableId="498082603">
    <w:abstractNumId w:val="4"/>
  </w:num>
  <w:num w:numId="3" w16cid:durableId="1471747797">
    <w:abstractNumId w:val="1"/>
  </w:num>
  <w:num w:numId="4" w16cid:durableId="568150891">
    <w:abstractNumId w:val="8"/>
  </w:num>
  <w:num w:numId="5" w16cid:durableId="1689135351">
    <w:abstractNumId w:val="10"/>
  </w:num>
  <w:num w:numId="6" w16cid:durableId="1235123294">
    <w:abstractNumId w:val="9"/>
  </w:num>
  <w:num w:numId="7" w16cid:durableId="1440223341">
    <w:abstractNumId w:val="2"/>
  </w:num>
  <w:num w:numId="8" w16cid:durableId="54204606">
    <w:abstractNumId w:val="11"/>
  </w:num>
  <w:num w:numId="9" w16cid:durableId="1700818523">
    <w:abstractNumId w:val="6"/>
  </w:num>
  <w:num w:numId="10" w16cid:durableId="1894660647">
    <w:abstractNumId w:val="5"/>
  </w:num>
  <w:num w:numId="11" w16cid:durableId="704601802">
    <w:abstractNumId w:val="7"/>
  </w:num>
  <w:num w:numId="12" w16cid:durableId="10670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84E"/>
    <w:rsid w:val="0003111B"/>
    <w:rsid w:val="0004523B"/>
    <w:rsid w:val="00050526"/>
    <w:rsid w:val="00056561"/>
    <w:rsid w:val="0006043C"/>
    <w:rsid w:val="00063193"/>
    <w:rsid w:val="000643ED"/>
    <w:rsid w:val="00086158"/>
    <w:rsid w:val="000B3D57"/>
    <w:rsid w:val="000C5CD3"/>
    <w:rsid w:val="000C6EB1"/>
    <w:rsid w:val="00105573"/>
    <w:rsid w:val="00117938"/>
    <w:rsid w:val="0013263E"/>
    <w:rsid w:val="001550E5"/>
    <w:rsid w:val="0016284E"/>
    <w:rsid w:val="001A014B"/>
    <w:rsid w:val="001B7C63"/>
    <w:rsid w:val="001C22DF"/>
    <w:rsid w:val="001D05BA"/>
    <w:rsid w:val="001D6A45"/>
    <w:rsid w:val="001E58EC"/>
    <w:rsid w:val="001F4847"/>
    <w:rsid w:val="00261AE3"/>
    <w:rsid w:val="002A668C"/>
    <w:rsid w:val="002D4CE4"/>
    <w:rsid w:val="002E40AD"/>
    <w:rsid w:val="00315870"/>
    <w:rsid w:val="00347DC6"/>
    <w:rsid w:val="00350275"/>
    <w:rsid w:val="00356A13"/>
    <w:rsid w:val="003726BE"/>
    <w:rsid w:val="00374EC3"/>
    <w:rsid w:val="003755C1"/>
    <w:rsid w:val="00382DCB"/>
    <w:rsid w:val="003845F4"/>
    <w:rsid w:val="00386A1F"/>
    <w:rsid w:val="003A6A62"/>
    <w:rsid w:val="003F495E"/>
    <w:rsid w:val="003F771D"/>
    <w:rsid w:val="004150F4"/>
    <w:rsid w:val="00422C8E"/>
    <w:rsid w:val="00433117"/>
    <w:rsid w:val="0045285D"/>
    <w:rsid w:val="00454960"/>
    <w:rsid w:val="00461DAE"/>
    <w:rsid w:val="0048031C"/>
    <w:rsid w:val="0049258C"/>
    <w:rsid w:val="00497D4C"/>
    <w:rsid w:val="004A22A0"/>
    <w:rsid w:val="004B0F0F"/>
    <w:rsid w:val="004C7169"/>
    <w:rsid w:val="004D4FF6"/>
    <w:rsid w:val="004D555D"/>
    <w:rsid w:val="004D661D"/>
    <w:rsid w:val="004F4E4E"/>
    <w:rsid w:val="00504926"/>
    <w:rsid w:val="00514E5B"/>
    <w:rsid w:val="0052204A"/>
    <w:rsid w:val="005578D4"/>
    <w:rsid w:val="00566820"/>
    <w:rsid w:val="0058261B"/>
    <w:rsid w:val="00592169"/>
    <w:rsid w:val="00592B68"/>
    <w:rsid w:val="005A0E9F"/>
    <w:rsid w:val="005D635F"/>
    <w:rsid w:val="00614D8F"/>
    <w:rsid w:val="00620023"/>
    <w:rsid w:val="0062044E"/>
    <w:rsid w:val="006232B2"/>
    <w:rsid w:val="00641D8E"/>
    <w:rsid w:val="00671097"/>
    <w:rsid w:val="00676622"/>
    <w:rsid w:val="006A2DA6"/>
    <w:rsid w:val="006A3976"/>
    <w:rsid w:val="006A48C5"/>
    <w:rsid w:val="006B5E83"/>
    <w:rsid w:val="006C074D"/>
    <w:rsid w:val="006F591F"/>
    <w:rsid w:val="00716757"/>
    <w:rsid w:val="00721DCE"/>
    <w:rsid w:val="00730DC3"/>
    <w:rsid w:val="00731E35"/>
    <w:rsid w:val="00733CFF"/>
    <w:rsid w:val="007400B8"/>
    <w:rsid w:val="00760A4A"/>
    <w:rsid w:val="007675FB"/>
    <w:rsid w:val="00770F91"/>
    <w:rsid w:val="00794E07"/>
    <w:rsid w:val="007C27DB"/>
    <w:rsid w:val="007D04F4"/>
    <w:rsid w:val="007D7E52"/>
    <w:rsid w:val="007E0AF8"/>
    <w:rsid w:val="007F0BA1"/>
    <w:rsid w:val="007F6CA0"/>
    <w:rsid w:val="00806E3D"/>
    <w:rsid w:val="00821253"/>
    <w:rsid w:val="00823229"/>
    <w:rsid w:val="008269C2"/>
    <w:rsid w:val="00843B3E"/>
    <w:rsid w:val="0084417D"/>
    <w:rsid w:val="008459A4"/>
    <w:rsid w:val="008525E6"/>
    <w:rsid w:val="00867E61"/>
    <w:rsid w:val="008841BA"/>
    <w:rsid w:val="008865BD"/>
    <w:rsid w:val="008A3C1A"/>
    <w:rsid w:val="008B7C47"/>
    <w:rsid w:val="008C7F8D"/>
    <w:rsid w:val="008D72FC"/>
    <w:rsid w:val="008E4021"/>
    <w:rsid w:val="008F614E"/>
    <w:rsid w:val="009008BF"/>
    <w:rsid w:val="0090463E"/>
    <w:rsid w:val="0090516A"/>
    <w:rsid w:val="00913A6B"/>
    <w:rsid w:val="00931E3F"/>
    <w:rsid w:val="009351F8"/>
    <w:rsid w:val="0094326D"/>
    <w:rsid w:val="009459F9"/>
    <w:rsid w:val="009702A2"/>
    <w:rsid w:val="009A2661"/>
    <w:rsid w:val="009A482D"/>
    <w:rsid w:val="009A7686"/>
    <w:rsid w:val="009B7045"/>
    <w:rsid w:val="009C2820"/>
    <w:rsid w:val="009C2DC1"/>
    <w:rsid w:val="009D109F"/>
    <w:rsid w:val="009D3F5F"/>
    <w:rsid w:val="009E693A"/>
    <w:rsid w:val="00A1169B"/>
    <w:rsid w:val="00A13A8F"/>
    <w:rsid w:val="00A51D7B"/>
    <w:rsid w:val="00A555B7"/>
    <w:rsid w:val="00A63985"/>
    <w:rsid w:val="00A76E35"/>
    <w:rsid w:val="00A80E36"/>
    <w:rsid w:val="00A91449"/>
    <w:rsid w:val="00AB20B1"/>
    <w:rsid w:val="00AB3C01"/>
    <w:rsid w:val="00AC0BD8"/>
    <w:rsid w:val="00AD03CD"/>
    <w:rsid w:val="00AD0733"/>
    <w:rsid w:val="00AE15F3"/>
    <w:rsid w:val="00AE1897"/>
    <w:rsid w:val="00AE7B61"/>
    <w:rsid w:val="00AF0F7A"/>
    <w:rsid w:val="00AF12E5"/>
    <w:rsid w:val="00B00C24"/>
    <w:rsid w:val="00B117E2"/>
    <w:rsid w:val="00B203BD"/>
    <w:rsid w:val="00B27190"/>
    <w:rsid w:val="00B43027"/>
    <w:rsid w:val="00B559B7"/>
    <w:rsid w:val="00B57A89"/>
    <w:rsid w:val="00B72170"/>
    <w:rsid w:val="00B820DA"/>
    <w:rsid w:val="00BD394C"/>
    <w:rsid w:val="00BE35EF"/>
    <w:rsid w:val="00BF5BD4"/>
    <w:rsid w:val="00C13B8C"/>
    <w:rsid w:val="00C14D39"/>
    <w:rsid w:val="00C2732F"/>
    <w:rsid w:val="00C32531"/>
    <w:rsid w:val="00C34866"/>
    <w:rsid w:val="00C5195C"/>
    <w:rsid w:val="00C575CB"/>
    <w:rsid w:val="00C759D0"/>
    <w:rsid w:val="00C9358A"/>
    <w:rsid w:val="00CC2F0D"/>
    <w:rsid w:val="00CC3282"/>
    <w:rsid w:val="00CD5466"/>
    <w:rsid w:val="00CE3C06"/>
    <w:rsid w:val="00CF7CF4"/>
    <w:rsid w:val="00D033F9"/>
    <w:rsid w:val="00D03C87"/>
    <w:rsid w:val="00D061AB"/>
    <w:rsid w:val="00D53950"/>
    <w:rsid w:val="00D62350"/>
    <w:rsid w:val="00D653F2"/>
    <w:rsid w:val="00D66185"/>
    <w:rsid w:val="00DB1D9B"/>
    <w:rsid w:val="00DB2DEA"/>
    <w:rsid w:val="00DC3930"/>
    <w:rsid w:val="00DC7530"/>
    <w:rsid w:val="00DD0834"/>
    <w:rsid w:val="00DE1F5B"/>
    <w:rsid w:val="00DF1444"/>
    <w:rsid w:val="00E0444D"/>
    <w:rsid w:val="00E05164"/>
    <w:rsid w:val="00E061A2"/>
    <w:rsid w:val="00E065AC"/>
    <w:rsid w:val="00E11052"/>
    <w:rsid w:val="00E224BA"/>
    <w:rsid w:val="00E255B8"/>
    <w:rsid w:val="00E333BE"/>
    <w:rsid w:val="00E3446F"/>
    <w:rsid w:val="00E53274"/>
    <w:rsid w:val="00E608E8"/>
    <w:rsid w:val="00E74D3C"/>
    <w:rsid w:val="00E814E4"/>
    <w:rsid w:val="00E83E27"/>
    <w:rsid w:val="00E844BA"/>
    <w:rsid w:val="00E86C7A"/>
    <w:rsid w:val="00E872FE"/>
    <w:rsid w:val="00E913B2"/>
    <w:rsid w:val="00EA450D"/>
    <w:rsid w:val="00EB5374"/>
    <w:rsid w:val="00EB777E"/>
    <w:rsid w:val="00ED1D10"/>
    <w:rsid w:val="00EF5BA5"/>
    <w:rsid w:val="00F0648B"/>
    <w:rsid w:val="00F16CB0"/>
    <w:rsid w:val="00F47BEC"/>
    <w:rsid w:val="00F541F0"/>
    <w:rsid w:val="00F55644"/>
    <w:rsid w:val="00F70BE6"/>
    <w:rsid w:val="00F809C6"/>
    <w:rsid w:val="00F81307"/>
    <w:rsid w:val="00F92B84"/>
    <w:rsid w:val="00FC0231"/>
    <w:rsid w:val="00FC597B"/>
    <w:rsid w:val="00FD2683"/>
    <w:rsid w:val="00FD6990"/>
    <w:rsid w:val="00FE11D9"/>
    <w:rsid w:val="00FE1657"/>
    <w:rsid w:val="00FF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8A1BD"/>
  <w15:chartTrackingRefBased/>
  <w15:docId w15:val="{853D77A2-C6FA-4860-97FA-74C8F564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25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0D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635F"/>
    <w:pPr>
      <w:spacing w:after="0" w:line="240" w:lineRule="auto"/>
    </w:pPr>
    <w:rPr>
      <w:rFonts w:ascii="Tahoma" w:eastAsia="MS Mincho" w:hAnsi="Tahoma" w:cs="Tahoma"/>
      <w:noProof w:val="0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35F"/>
    <w:rPr>
      <w:rFonts w:ascii="Tahoma" w:eastAsia="MS Mincho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13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Admin</cp:lastModifiedBy>
  <cp:revision>237</cp:revision>
  <dcterms:created xsi:type="dcterms:W3CDTF">2021-06-01T08:33:00Z</dcterms:created>
  <dcterms:modified xsi:type="dcterms:W3CDTF">2024-06-06T04:54:00Z</dcterms:modified>
</cp:coreProperties>
</file>